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2E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sz w:val="24"/>
          <w:szCs w:val="24"/>
        </w:rPr>
        <w:t xml:space="preserve">TABLAS, FIGURAS 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  <w:lang w:val="da-DK"/>
        </w:rPr>
      </w:pPr>
      <w:r w:rsidRPr="00AD7CD4">
        <w:rPr>
          <w:rFonts w:ascii="Tahoma" w:hAnsi="Tahoma" w:cs="Tahoma"/>
          <w:b/>
          <w:sz w:val="24"/>
          <w:szCs w:val="24"/>
        </w:rPr>
        <w:t>Tabla 1.</w:t>
      </w:r>
      <w:r w:rsidRPr="00AD7CD4">
        <w:rPr>
          <w:rFonts w:ascii="Tahoma" w:hAnsi="Tahoma" w:cs="Tahoma"/>
          <w:sz w:val="24"/>
          <w:szCs w:val="24"/>
        </w:rPr>
        <w:t xml:space="preserve"> </w:t>
      </w:r>
      <w:r w:rsidRPr="00AD7CD4">
        <w:rPr>
          <w:rFonts w:ascii="Tahoma" w:hAnsi="Tahoma" w:cs="Tahoma"/>
          <w:sz w:val="24"/>
          <w:szCs w:val="24"/>
          <w:lang w:val="da-DK"/>
        </w:rPr>
        <w:t xml:space="preserve">Clasificación de los condrosarcomas, con porcentajes de frecuencia, grado y pronóstico. </w:t>
      </w:r>
      <w:r w:rsidRPr="00AD7CD4">
        <w:rPr>
          <w:rFonts w:ascii="Tahoma" w:hAnsi="Tahoma" w:cs="Tahoma"/>
          <w:sz w:val="24"/>
          <w:szCs w:val="24"/>
          <w:vertAlign w:val="superscript"/>
          <w:lang w:val="da-DK"/>
        </w:rPr>
        <w:t>a</w:t>
      </w:r>
      <w:r w:rsidRPr="00AD7CD4">
        <w:rPr>
          <w:rFonts w:ascii="Tahoma" w:hAnsi="Tahoma" w:cs="Tahoma"/>
          <w:sz w:val="24"/>
          <w:szCs w:val="24"/>
          <w:lang w:val="da-DK"/>
        </w:rPr>
        <w:t xml:space="preserve">Centrales o periféricos, primarios o secundarios sobre una lesión previa, tumoral o no. Los condrosarcomas periféricos o de superficie suponen más del 15% del total y la mayoría son secundarios a la degeneración de un osteocondroma. El 60% de los condrosarcomas secundarios son de bajo grado de malignidad; del mismo modo que la mayoría de los condrosarcomas centrales también lo son. </w:t>
      </w:r>
      <w:r w:rsidRPr="00AD7CD4">
        <w:rPr>
          <w:rFonts w:ascii="Tahoma" w:hAnsi="Tahoma" w:cs="Tahoma"/>
          <w:sz w:val="24"/>
          <w:szCs w:val="24"/>
          <w:vertAlign w:val="superscript"/>
          <w:lang w:val="da-DK"/>
        </w:rPr>
        <w:t>b</w:t>
      </w:r>
      <w:r w:rsidRPr="00AD7CD4">
        <w:rPr>
          <w:rFonts w:ascii="Tahoma" w:hAnsi="Tahoma" w:cs="Tahoma"/>
          <w:sz w:val="24"/>
          <w:szCs w:val="24"/>
          <w:lang w:val="da-DK"/>
        </w:rPr>
        <w:t>El CS mixoide de hueso se considera una variante mixoide del CS convencional de grado intermedio o alto (48).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 xml:space="preserve">Figuras 1-7. </w:t>
      </w:r>
      <w:proofErr w:type="spellStart"/>
      <w:r w:rsidRPr="00AD7CD4">
        <w:rPr>
          <w:rFonts w:ascii="Tahoma" w:hAnsi="Tahoma" w:cs="Tahoma"/>
          <w:sz w:val="24"/>
          <w:szCs w:val="24"/>
        </w:rPr>
        <w:t>Condrosarcoma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grado III en paciente de 57 años de edad con dolor progresivo de 1 año de evolución en el área 2 y 3 de </w:t>
      </w:r>
      <w:proofErr w:type="spellStart"/>
      <w:r w:rsidRPr="00AD7CD4">
        <w:rPr>
          <w:rFonts w:ascii="Tahoma" w:hAnsi="Tahoma" w:cs="Tahoma"/>
          <w:sz w:val="24"/>
          <w:szCs w:val="24"/>
        </w:rPr>
        <w:t>Enneking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de la pelvis.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Figuras 8-11.</w:t>
      </w:r>
      <w:r w:rsidRPr="00AD7C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7CD4">
        <w:rPr>
          <w:rFonts w:ascii="Tahoma" w:hAnsi="Tahoma" w:cs="Tahoma"/>
          <w:sz w:val="24"/>
          <w:szCs w:val="24"/>
        </w:rPr>
        <w:t>Condrosarcoma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grado III en paciente de 82 años de edad en el segmento </w:t>
      </w:r>
      <w:proofErr w:type="spellStart"/>
      <w:r w:rsidRPr="00AD7CD4">
        <w:rPr>
          <w:rFonts w:ascii="Tahoma" w:hAnsi="Tahoma" w:cs="Tahoma"/>
          <w:sz w:val="24"/>
          <w:szCs w:val="24"/>
        </w:rPr>
        <w:t>metafiso-diafisario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proximal del fémur.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 12.</w:t>
      </w:r>
      <w:r w:rsidRPr="00AD7C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7CD4">
        <w:rPr>
          <w:rFonts w:ascii="Tahoma" w:hAnsi="Tahoma" w:cs="Tahoma"/>
          <w:sz w:val="24"/>
          <w:szCs w:val="24"/>
        </w:rPr>
        <w:t>Condrosarcoma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central de alto grado del húmero debutando con una fractura patológica.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 13.</w:t>
      </w:r>
      <w:r w:rsidRPr="00AD7CD4">
        <w:rPr>
          <w:rFonts w:ascii="Tahoma" w:hAnsi="Tahoma" w:cs="Tahoma"/>
          <w:sz w:val="24"/>
          <w:szCs w:val="24"/>
        </w:rPr>
        <w:t xml:space="preserve"> Nódulos de cartílago atípico, a la derecha, progresando entre las </w:t>
      </w:r>
      <w:proofErr w:type="spellStart"/>
      <w:r w:rsidRPr="00AD7CD4">
        <w:rPr>
          <w:rFonts w:ascii="Tahoma" w:hAnsi="Tahoma" w:cs="Tahoma"/>
          <w:sz w:val="24"/>
          <w:szCs w:val="24"/>
        </w:rPr>
        <w:t>trabéculas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óseas en un CS grado III.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 14.</w:t>
      </w:r>
      <w:r w:rsidRPr="00AD7CD4">
        <w:rPr>
          <w:rFonts w:ascii="Tahoma" w:hAnsi="Tahoma" w:cs="Tahoma"/>
          <w:sz w:val="24"/>
          <w:szCs w:val="24"/>
        </w:rPr>
        <w:t xml:space="preserve"> Detalle de las células atípicas del caso de la Figura 9. 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 15.</w:t>
      </w:r>
      <w:r w:rsidRPr="00AD7C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7CD4">
        <w:rPr>
          <w:rFonts w:ascii="Tahoma" w:hAnsi="Tahoma" w:cs="Tahoma"/>
          <w:sz w:val="24"/>
          <w:szCs w:val="24"/>
        </w:rPr>
        <w:t>Condrosarcoma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grado III con un </w:t>
      </w:r>
      <w:proofErr w:type="spellStart"/>
      <w:r w:rsidRPr="00AD7CD4">
        <w:rPr>
          <w:rFonts w:ascii="Tahoma" w:hAnsi="Tahoma" w:cs="Tahoma"/>
          <w:sz w:val="24"/>
          <w:szCs w:val="24"/>
        </w:rPr>
        <w:t>nodulo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tumoral densamente celular ocupando la luz de un vaso.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 16.</w:t>
      </w:r>
      <w:r w:rsidRPr="00AD7CD4">
        <w:rPr>
          <w:rFonts w:ascii="Tahoma" w:hAnsi="Tahoma" w:cs="Tahoma"/>
          <w:sz w:val="24"/>
          <w:szCs w:val="24"/>
        </w:rPr>
        <w:t xml:space="preserve"> Lóbulos </w:t>
      </w:r>
      <w:proofErr w:type="spellStart"/>
      <w:r w:rsidRPr="00AD7CD4">
        <w:rPr>
          <w:rFonts w:ascii="Tahoma" w:hAnsi="Tahoma" w:cs="Tahoma"/>
          <w:sz w:val="24"/>
          <w:szCs w:val="24"/>
        </w:rPr>
        <w:t>condroides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del caso de la Figura 11, con células pequeñas y atípicas.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  <w:r w:rsidRPr="00AD7CD4">
        <w:rPr>
          <w:rFonts w:ascii="Tahoma" w:hAnsi="Tahoma" w:cs="Tahoma"/>
          <w:b/>
          <w:sz w:val="24"/>
          <w:szCs w:val="24"/>
        </w:rPr>
        <w:t>Figuras 17-20.</w:t>
      </w:r>
      <w:r w:rsidRPr="00AD7CD4">
        <w:rPr>
          <w:rFonts w:ascii="Tahoma" w:hAnsi="Tahoma" w:cs="Tahoma"/>
          <w:sz w:val="24"/>
          <w:szCs w:val="24"/>
        </w:rPr>
        <w:t xml:space="preserve"> Resección amplia </w:t>
      </w:r>
      <w:proofErr w:type="spellStart"/>
      <w:r w:rsidRPr="00AD7CD4">
        <w:rPr>
          <w:rFonts w:ascii="Tahoma" w:hAnsi="Tahoma" w:cs="Tahoma"/>
          <w:sz w:val="24"/>
          <w:szCs w:val="24"/>
        </w:rPr>
        <w:t>intraarticular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del extremo proximal del fémur y reconstrucción con </w:t>
      </w:r>
      <w:proofErr w:type="spellStart"/>
      <w:r w:rsidRPr="00AD7CD4">
        <w:rPr>
          <w:rFonts w:ascii="Tahoma" w:hAnsi="Tahoma" w:cs="Tahoma"/>
          <w:sz w:val="24"/>
          <w:szCs w:val="24"/>
        </w:rPr>
        <w:t>hemiartroplastia</w:t>
      </w:r>
      <w:proofErr w:type="spellEnd"/>
      <w:r w:rsidRPr="00AD7CD4">
        <w:rPr>
          <w:rFonts w:ascii="Tahoma" w:hAnsi="Tahoma" w:cs="Tahoma"/>
          <w:sz w:val="24"/>
          <w:szCs w:val="24"/>
        </w:rPr>
        <w:t xml:space="preserve"> tumoral cementada del caso de las figuras 8-11.</w:t>
      </w:r>
    </w:p>
    <w:p w:rsidR="0033192E" w:rsidRPr="00AD7CD4" w:rsidRDefault="0033192E" w:rsidP="0033192E">
      <w:pPr>
        <w:jc w:val="both"/>
        <w:rPr>
          <w:rFonts w:ascii="Tahoma" w:hAnsi="Tahoma" w:cs="Tahoma"/>
          <w:sz w:val="24"/>
          <w:szCs w:val="24"/>
        </w:rPr>
      </w:pPr>
    </w:p>
    <w:p w:rsidR="00330332" w:rsidRDefault="00330332"/>
    <w:sectPr w:rsidR="00330332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192E"/>
    <w:rsid w:val="00330332"/>
    <w:rsid w:val="0033192E"/>
    <w:rsid w:val="00E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2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2014-07-23T15:05:00Z</dcterms:created>
  <dcterms:modified xsi:type="dcterms:W3CDTF">2014-07-23T15:06:00Z</dcterms:modified>
</cp:coreProperties>
</file>