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6" w:rsidRPr="00450BFD" w:rsidRDefault="00090BE6" w:rsidP="00090BE6">
      <w:pPr>
        <w:pStyle w:val="Prrafodelista"/>
        <w:rPr>
          <w:sz w:val="28"/>
          <w:szCs w:val="28"/>
        </w:rPr>
      </w:pPr>
    </w:p>
    <w:p w:rsidR="00090BE6" w:rsidRDefault="00C43DB7" w:rsidP="00090BE6">
      <w:pPr>
        <w:jc w:val="center"/>
        <w:rPr>
          <w:sz w:val="28"/>
          <w:szCs w:val="28"/>
          <w:lang w:val="en-US"/>
        </w:rPr>
      </w:pPr>
      <w:r w:rsidRPr="00C43DB7">
        <w:rPr>
          <w:noProof/>
          <w:sz w:val="28"/>
          <w:szCs w:val="28"/>
          <w:lang w:eastAsia="es-ES_tradnl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left:0;text-align:left;margin-left:132.85pt;margin-top:118.55pt;width:47.1pt;height:11.55pt;z-index:251663360"/>
        </w:pict>
      </w:r>
      <w:r w:rsidRPr="00C43DB7">
        <w:rPr>
          <w:noProof/>
          <w:sz w:val="28"/>
          <w:szCs w:val="28"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95pt;margin-top:164.9pt;width:56pt;height:18.7pt;z-index:251658240" o:connectortype="straight">
            <v:stroke endarrow="block"/>
          </v:shape>
        </w:pict>
      </w:r>
      <w:r w:rsidRPr="00C43DB7">
        <w:rPr>
          <w:noProof/>
          <w:sz w:val="28"/>
          <w:szCs w:val="28"/>
          <w:lang w:eastAsia="es-ES_tradnl"/>
        </w:rPr>
        <w:pict>
          <v:shape id="_x0000_s1027" type="#_x0000_t32" style="position:absolute;left:0;text-align:left;margin-left:107.85pt;margin-top:49.4pt;width:67.55pt;height:24.9pt;z-index:251659264" o:connectortype="straight">
            <v:stroke endarrow="block"/>
          </v:shape>
        </w:pict>
      </w:r>
      <w:r w:rsidRPr="00C43DB7">
        <w:rPr>
          <w:noProof/>
          <w:sz w:val="28"/>
          <w:szCs w:val="28"/>
          <w:lang w:eastAsia="es-ES_trad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68.65pt;margin-top:58.25pt;width:41.8pt;height:9.8pt;rotation:-180;z-index:251661312">
            <v:shadow offset="1pt" offset2="-2pt"/>
            <o:extrusion v:ext="view" rotationangle=",-5"/>
          </v:shape>
        </w:pict>
      </w:r>
      <w:r w:rsidR="00090BE6" w:rsidRPr="00090BE6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434190" cy="4301067"/>
            <wp:effectExtent l="38100" t="19050" r="23260" b="23283"/>
            <wp:docPr id="10" name="Imagen 1" descr="F:\Condrosarcoma Desdiferenciado Fotos Micro e Informe Traducido\Mac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drosarcoma Desdiferenciado Fotos Micro e Informe Traducido\Macr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90" cy="43010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E6" w:rsidRPr="00090BE6" w:rsidRDefault="00C43DB7" w:rsidP="00090BE6">
      <w:pPr>
        <w:ind w:right="-568"/>
        <w:rPr>
          <w:sz w:val="28"/>
          <w:szCs w:val="28"/>
        </w:rPr>
      </w:pPr>
      <w:r w:rsidRPr="00C43DB7">
        <w:rPr>
          <w:b/>
          <w:noProof/>
          <w:sz w:val="24"/>
          <w:szCs w:val="24"/>
          <w:lang w:eastAsia="es-ES_tradnl"/>
        </w:rPr>
        <w:pict>
          <v:shape id="_x0000_s1045" type="#_x0000_t104" style="position:absolute;margin-left:43.55pt;margin-top:91.05pt;width:16.9pt;height:7.15pt;z-index:251674624"/>
        </w:pict>
      </w:r>
      <w:r w:rsidRPr="00C43DB7">
        <w:rPr>
          <w:noProof/>
          <w:sz w:val="24"/>
          <w:szCs w:val="24"/>
          <w:lang w:eastAsia="es-ES_tradnl"/>
        </w:rPr>
        <w:pict>
          <v:shape id="_x0000_s1047" type="#_x0000_t13" style="position:absolute;margin-left:189.95pt;margin-top:55.7pt;width:17.8pt;height:7.15pt;z-index:251676672"/>
        </w:pict>
      </w:r>
      <w:r w:rsidRPr="00C43DB7">
        <w:rPr>
          <w:noProof/>
          <w:sz w:val="24"/>
          <w:szCs w:val="24"/>
          <w:lang w:eastAsia="es-ES_tradnl"/>
        </w:rPr>
        <w:pict>
          <v:shape id="_x0000_s1046" type="#_x0000_t32" style="position:absolute;margin-left:293.85pt;margin-top:8.35pt;width:10.65pt;height:.9pt;flip:y;z-index:251675648" o:connectortype="straight">
            <v:stroke endarrow="block"/>
          </v:shape>
        </w:pict>
      </w:r>
      <w:r w:rsidR="00090BE6" w:rsidRPr="005B7DED">
        <w:rPr>
          <w:sz w:val="24"/>
          <w:szCs w:val="24"/>
        </w:rPr>
        <w:t>Fig.</w:t>
      </w:r>
      <w:r w:rsidR="00484767">
        <w:rPr>
          <w:sz w:val="24"/>
          <w:szCs w:val="24"/>
        </w:rPr>
        <w:t>4</w:t>
      </w:r>
      <w:r w:rsidR="00090BE6" w:rsidRPr="005B7DED">
        <w:rPr>
          <w:sz w:val="24"/>
          <w:szCs w:val="24"/>
        </w:rPr>
        <w:t xml:space="preserve"> Fémur proximal izquierdo con una tumoración condral (   ), gris-azulada,  focalmente calcificada</w:t>
      </w:r>
      <w:r w:rsidR="008B10F8" w:rsidRPr="005B7DED">
        <w:rPr>
          <w:sz w:val="24"/>
          <w:szCs w:val="24"/>
        </w:rPr>
        <w:t>,</w:t>
      </w:r>
      <w:r w:rsidR="00090BE6" w:rsidRPr="005B7DED">
        <w:rPr>
          <w:sz w:val="24"/>
          <w:szCs w:val="24"/>
        </w:rPr>
        <w:t xml:space="preserve"> con una fractura patológica en el cuello femoral alrededor de la cual la tumoración tiene un aspecto carnoso y coloración marrón clara, que corresponde al componente tumoral desdiferenciado (      ). El componente cartilaginoso bien diferenciado produce una reabsorción </w:t>
      </w:r>
      <w:proofErr w:type="spellStart"/>
      <w:r w:rsidR="00090BE6" w:rsidRPr="005B7DED">
        <w:rPr>
          <w:sz w:val="24"/>
          <w:szCs w:val="24"/>
        </w:rPr>
        <w:t>endosteal</w:t>
      </w:r>
      <w:proofErr w:type="spellEnd"/>
      <w:r w:rsidR="00090BE6" w:rsidRPr="005B7DED">
        <w:rPr>
          <w:sz w:val="24"/>
          <w:szCs w:val="24"/>
        </w:rPr>
        <w:t xml:space="preserve"> en la región </w:t>
      </w:r>
      <w:proofErr w:type="spellStart"/>
      <w:r w:rsidR="00090BE6" w:rsidRPr="005B7DED">
        <w:rPr>
          <w:sz w:val="24"/>
          <w:szCs w:val="24"/>
        </w:rPr>
        <w:t>trocantérea</w:t>
      </w:r>
      <w:proofErr w:type="spellEnd"/>
      <w:r w:rsidR="00090BE6" w:rsidRPr="005B7DED">
        <w:rPr>
          <w:sz w:val="24"/>
          <w:szCs w:val="24"/>
        </w:rPr>
        <w:t xml:space="preserve"> y comienza a infiltrar partes blandas (       )</w:t>
      </w:r>
      <w:r w:rsidR="00090BE6" w:rsidRPr="00090BE6">
        <w:rPr>
          <w:sz w:val="28"/>
          <w:szCs w:val="28"/>
        </w:rPr>
        <w:t>.</w:t>
      </w:r>
    </w:p>
    <w:p w:rsidR="00090BE6" w:rsidRDefault="00090BE6" w:rsidP="00090BE6">
      <w:pPr>
        <w:rPr>
          <w:sz w:val="28"/>
          <w:szCs w:val="28"/>
          <w:lang w:val="en-US"/>
        </w:rPr>
      </w:pPr>
      <w:r w:rsidRPr="00090BE6">
        <w:rPr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3999795" cy="3031442"/>
            <wp:effectExtent l="19050" t="0" r="705" b="0"/>
            <wp:docPr id="9" name="Imagen 1" descr="F:\Condrosarcoma Desdiferenciado Fotos Micro e Informe Traducido\Micr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drosarcoma Desdiferenciado Fotos Micro e Informe Traducido\Micr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15" cy="303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E6" w:rsidRDefault="00484767" w:rsidP="00090BE6">
      <w:pPr>
        <w:rPr>
          <w:sz w:val="24"/>
          <w:szCs w:val="24"/>
        </w:rPr>
      </w:pPr>
      <w:r>
        <w:rPr>
          <w:sz w:val="24"/>
          <w:szCs w:val="24"/>
        </w:rPr>
        <w:t>Fig.5</w:t>
      </w:r>
      <w:r w:rsidR="00090BE6" w:rsidRPr="005B7DED">
        <w:rPr>
          <w:b/>
          <w:sz w:val="24"/>
          <w:szCs w:val="24"/>
        </w:rPr>
        <w:t xml:space="preserve">  </w:t>
      </w:r>
      <w:r w:rsidR="00090BE6" w:rsidRPr="005B7DED">
        <w:rPr>
          <w:sz w:val="24"/>
          <w:szCs w:val="24"/>
        </w:rPr>
        <w:t xml:space="preserve">Delimitación nítida entre un el componente tumoral cartilaginoso bien diferenciado y un sarcoma </w:t>
      </w:r>
      <w:proofErr w:type="spellStart"/>
      <w:r w:rsidR="00090BE6" w:rsidRPr="005B7DED">
        <w:rPr>
          <w:sz w:val="24"/>
          <w:szCs w:val="24"/>
        </w:rPr>
        <w:t>fusocelular</w:t>
      </w:r>
      <w:proofErr w:type="spellEnd"/>
      <w:r w:rsidR="00090BE6" w:rsidRPr="005B7DED">
        <w:rPr>
          <w:sz w:val="24"/>
          <w:szCs w:val="24"/>
        </w:rPr>
        <w:t xml:space="preserve"> de alto grado con un patrón </w:t>
      </w:r>
      <w:proofErr w:type="spellStart"/>
      <w:r w:rsidR="00090BE6" w:rsidRPr="005B7DED">
        <w:rPr>
          <w:sz w:val="24"/>
          <w:szCs w:val="24"/>
        </w:rPr>
        <w:t>infiltrativo</w:t>
      </w:r>
      <w:proofErr w:type="spellEnd"/>
      <w:r w:rsidR="00090BE6" w:rsidRPr="005B7DED">
        <w:rPr>
          <w:sz w:val="24"/>
          <w:szCs w:val="24"/>
        </w:rPr>
        <w:t xml:space="preserve"> entre las </w:t>
      </w:r>
      <w:proofErr w:type="spellStart"/>
      <w:r w:rsidR="00090BE6" w:rsidRPr="005B7DED">
        <w:rPr>
          <w:sz w:val="24"/>
          <w:szCs w:val="24"/>
        </w:rPr>
        <w:t>trabéculas</w:t>
      </w:r>
      <w:proofErr w:type="spellEnd"/>
      <w:r w:rsidR="00090BE6" w:rsidRPr="005B7DED">
        <w:rPr>
          <w:sz w:val="24"/>
          <w:szCs w:val="24"/>
        </w:rPr>
        <w:t xml:space="preserve"> de hueso huésped. </w:t>
      </w:r>
    </w:p>
    <w:p w:rsidR="00430E48" w:rsidRPr="005B7DED" w:rsidRDefault="00430E48" w:rsidP="00090BE6">
      <w:pPr>
        <w:rPr>
          <w:sz w:val="24"/>
          <w:szCs w:val="24"/>
        </w:rPr>
      </w:pPr>
      <w:bookmarkStart w:id="0" w:name="_GoBack"/>
      <w:bookmarkEnd w:id="0"/>
    </w:p>
    <w:p w:rsidR="00090BE6" w:rsidRPr="00484767" w:rsidRDefault="00C43DB7" w:rsidP="00090BE6">
      <w:pPr>
        <w:rPr>
          <w:sz w:val="28"/>
          <w:szCs w:val="28"/>
          <w:lang w:val="es-ES"/>
        </w:rPr>
      </w:pPr>
      <w:r w:rsidRPr="00C43DB7">
        <w:rPr>
          <w:b/>
          <w:noProof/>
          <w:sz w:val="28"/>
          <w:szCs w:val="28"/>
          <w:lang w:eastAsia="es-ES_tradnl"/>
        </w:rPr>
        <w:pict>
          <v:shape id="_x0000_s1037" type="#_x0000_t32" style="position:absolute;margin-left:98.95pt;margin-top:128.5pt;width:48.9pt;height:.9pt;z-index:251666432" o:connectortype="straight" strokeweight="2.25pt">
            <v:stroke endarrow="block"/>
          </v:shape>
        </w:pict>
      </w:r>
      <w:r w:rsidR="00090BE6" w:rsidRPr="00090BE6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4654550" cy="3529063"/>
            <wp:effectExtent l="19050" t="0" r="0" b="0"/>
            <wp:docPr id="8" name="Imagen 3" descr="F:\Condrosarcoma Desdiferenciado Fotos Micro e Informe Traducido\Micr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drosarcoma Desdiferenciado Fotos Micro e Informe Traducido\Micr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62" cy="35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E6" w:rsidRPr="00090BE6" w:rsidRDefault="00C43DB7" w:rsidP="00090BE6">
      <w:pPr>
        <w:rPr>
          <w:sz w:val="28"/>
          <w:szCs w:val="28"/>
        </w:rPr>
      </w:pPr>
      <w:r w:rsidRPr="00C43DB7">
        <w:rPr>
          <w:noProof/>
          <w:sz w:val="24"/>
          <w:szCs w:val="24"/>
          <w:lang w:eastAsia="es-ES_tradnl"/>
        </w:rPr>
        <w:pict>
          <v:shape id="_x0000_s1036" type="#_x0000_t32" style="position:absolute;margin-left:47.5pt;margin-top:25.75pt;width:13.35pt;height:.05pt;z-index:251665408" o:connectortype="straight">
            <v:stroke endarrow="block"/>
          </v:shape>
        </w:pict>
      </w:r>
      <w:r w:rsidR="00484767">
        <w:rPr>
          <w:sz w:val="24"/>
          <w:szCs w:val="24"/>
        </w:rPr>
        <w:t>Fig. 6</w:t>
      </w:r>
      <w:r w:rsidR="00090BE6" w:rsidRPr="005B7DED">
        <w:rPr>
          <w:b/>
          <w:sz w:val="24"/>
          <w:szCs w:val="24"/>
        </w:rPr>
        <w:t xml:space="preserve">. </w:t>
      </w:r>
      <w:r w:rsidR="00090BE6" w:rsidRPr="005B7DED">
        <w:rPr>
          <w:sz w:val="24"/>
          <w:szCs w:val="24"/>
        </w:rPr>
        <w:t xml:space="preserve">Componente sarcomatoso </w:t>
      </w:r>
      <w:proofErr w:type="spellStart"/>
      <w:r w:rsidR="00090BE6" w:rsidRPr="005B7DED">
        <w:rPr>
          <w:sz w:val="24"/>
          <w:szCs w:val="24"/>
        </w:rPr>
        <w:t>fusocelular</w:t>
      </w:r>
      <w:proofErr w:type="spellEnd"/>
      <w:r w:rsidR="00090BE6" w:rsidRPr="005B7DED">
        <w:rPr>
          <w:sz w:val="24"/>
          <w:szCs w:val="24"/>
        </w:rPr>
        <w:t xml:space="preserve"> </w:t>
      </w:r>
      <w:proofErr w:type="spellStart"/>
      <w:r w:rsidR="00090BE6" w:rsidRPr="005B7DED">
        <w:rPr>
          <w:sz w:val="24"/>
          <w:szCs w:val="24"/>
        </w:rPr>
        <w:t>desdiferenciado</w:t>
      </w:r>
      <w:proofErr w:type="spellEnd"/>
      <w:r w:rsidR="00090BE6" w:rsidRPr="005B7DED">
        <w:rPr>
          <w:sz w:val="24"/>
          <w:szCs w:val="24"/>
        </w:rPr>
        <w:t xml:space="preserve"> con formación de osteoide </w:t>
      </w:r>
      <w:r w:rsidR="00090BE6">
        <w:rPr>
          <w:sz w:val="28"/>
          <w:szCs w:val="28"/>
        </w:rPr>
        <w:t>(</w:t>
      </w:r>
      <w:r w:rsidR="00090BE6" w:rsidRPr="00384641">
        <w:rPr>
          <w:sz w:val="28"/>
          <w:szCs w:val="28"/>
        </w:rPr>
        <w:t xml:space="preserve">  </w:t>
      </w:r>
      <w:r w:rsidR="00090BE6">
        <w:rPr>
          <w:sz w:val="28"/>
          <w:szCs w:val="28"/>
        </w:rPr>
        <w:t xml:space="preserve">  </w:t>
      </w:r>
      <w:r w:rsidR="00090BE6" w:rsidRPr="00384641">
        <w:rPr>
          <w:sz w:val="28"/>
          <w:szCs w:val="28"/>
        </w:rPr>
        <w:t>).</w:t>
      </w:r>
    </w:p>
    <w:sectPr w:rsidR="00090BE6" w:rsidRPr="00090BE6" w:rsidSect="005A7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BA9"/>
    <w:multiLevelType w:val="hybridMultilevel"/>
    <w:tmpl w:val="15A82910"/>
    <w:lvl w:ilvl="0" w:tplc="CD025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4F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2B4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5EE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E25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8C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0E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8D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AA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4D487B"/>
    <w:multiLevelType w:val="hybridMultilevel"/>
    <w:tmpl w:val="6E0E6742"/>
    <w:lvl w:ilvl="0" w:tplc="9DE021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B851B4"/>
    <w:multiLevelType w:val="hybridMultilevel"/>
    <w:tmpl w:val="F88E12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767"/>
    <w:rsid w:val="00034627"/>
    <w:rsid w:val="00090BE6"/>
    <w:rsid w:val="001232E2"/>
    <w:rsid w:val="001C7F03"/>
    <w:rsid w:val="00223C0D"/>
    <w:rsid w:val="00253F9B"/>
    <w:rsid w:val="00280DBD"/>
    <w:rsid w:val="002A1A0C"/>
    <w:rsid w:val="002B79F0"/>
    <w:rsid w:val="00384641"/>
    <w:rsid w:val="00396500"/>
    <w:rsid w:val="003A2698"/>
    <w:rsid w:val="00430E48"/>
    <w:rsid w:val="00440705"/>
    <w:rsid w:val="00450BFD"/>
    <w:rsid w:val="00484767"/>
    <w:rsid w:val="004B4C6D"/>
    <w:rsid w:val="005A7E26"/>
    <w:rsid w:val="005B7DED"/>
    <w:rsid w:val="006E5479"/>
    <w:rsid w:val="0072408F"/>
    <w:rsid w:val="007411C2"/>
    <w:rsid w:val="00840FDA"/>
    <w:rsid w:val="0086084D"/>
    <w:rsid w:val="008B10F8"/>
    <w:rsid w:val="0094699F"/>
    <w:rsid w:val="00947A37"/>
    <w:rsid w:val="009D4144"/>
    <w:rsid w:val="00AA54E5"/>
    <w:rsid w:val="00AC7F3B"/>
    <w:rsid w:val="00B6771C"/>
    <w:rsid w:val="00C43DB7"/>
    <w:rsid w:val="00CD142A"/>
    <w:rsid w:val="00D50767"/>
    <w:rsid w:val="00DE4C49"/>
    <w:rsid w:val="00E92F42"/>
    <w:rsid w:val="00EB0F14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_x0000_s1037"/>
        <o:r id="V:Rule7" type="connector" idref="#_x0000_s1036"/>
        <o:r id="V:Rule8" type="connector" idref="#_x0000_s1046"/>
        <o:r id="V:Rule9" type="connector" idref="#_x0000_s1026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B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Rocio Bravo</cp:lastModifiedBy>
  <cp:revision>2</cp:revision>
  <dcterms:created xsi:type="dcterms:W3CDTF">2014-07-23T10:04:00Z</dcterms:created>
  <dcterms:modified xsi:type="dcterms:W3CDTF">2014-07-23T10:04:00Z</dcterms:modified>
</cp:coreProperties>
</file>