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A395B">
        <w:rPr>
          <w:rFonts w:ascii="Tahoma" w:hAnsi="Tahoma" w:cs="Tahoma"/>
          <w:sz w:val="24"/>
          <w:szCs w:val="24"/>
          <w:lang w:val="es-ES"/>
        </w:rPr>
        <w:t xml:space="preserve">Tabla 1. Clasificación de defectos </w:t>
      </w:r>
      <w:proofErr w:type="spellStart"/>
      <w:r w:rsidRPr="00AA395B">
        <w:rPr>
          <w:rFonts w:ascii="Tahoma" w:hAnsi="Tahoma" w:cs="Tahoma"/>
          <w:sz w:val="24"/>
          <w:szCs w:val="24"/>
          <w:lang w:val="es-ES"/>
        </w:rPr>
        <w:t>acetabulares</w:t>
      </w:r>
      <w:proofErr w:type="spellEnd"/>
      <w:r w:rsidRPr="00AA395B">
        <w:rPr>
          <w:rFonts w:ascii="Tahoma" w:hAnsi="Tahoma" w:cs="Tahoma"/>
          <w:sz w:val="24"/>
          <w:szCs w:val="24"/>
          <w:lang w:val="es-ES"/>
        </w:rPr>
        <w:t xml:space="preserve"> en las metástasis pélvicas.</w:t>
      </w: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1"/>
        <w:gridCol w:w="2881"/>
        <w:gridCol w:w="2882"/>
      </w:tblGrid>
      <w:tr w:rsidR="00336CBC" w:rsidRPr="00AA395B" w:rsidTr="00EE181C">
        <w:tc>
          <w:tcPr>
            <w:tcW w:w="8644" w:type="dxa"/>
            <w:gridSpan w:val="3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 xml:space="preserve">Actualización de la clasificación de </w:t>
            </w:r>
            <w:proofErr w:type="spellStart"/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Harrington</w:t>
            </w:r>
            <w:proofErr w:type="spellEnd"/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 xml:space="preserve"> </w:t>
            </w:r>
          </w:p>
        </w:tc>
      </w:tr>
      <w:tr w:rsidR="00336CBC" w:rsidRPr="00AA395B" w:rsidTr="00EE181C"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center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 xml:space="preserve">Tipo de defecto </w:t>
            </w:r>
            <w:proofErr w:type="spellStart"/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acetabular</w:t>
            </w:r>
            <w:proofErr w:type="spellEnd"/>
          </w:p>
        </w:tc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Descripción anatómica</w:t>
            </w:r>
          </w:p>
        </w:tc>
        <w:tc>
          <w:tcPr>
            <w:tcW w:w="2882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Método de reconstrucción</w:t>
            </w:r>
          </w:p>
        </w:tc>
      </w:tr>
      <w:tr w:rsidR="00336CBC" w:rsidRPr="00AA395B" w:rsidTr="00EE181C"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I</w:t>
            </w:r>
          </w:p>
        </w:tc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Pared anterior, posterior, medial y el techo intactos</w:t>
            </w:r>
          </w:p>
        </w:tc>
        <w:tc>
          <w:tcPr>
            <w:tcW w:w="2882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PTC cementada convencional</w:t>
            </w:r>
          </w:p>
        </w:tc>
      </w:tr>
      <w:tr w:rsidR="00336CBC" w:rsidRPr="00AA395B" w:rsidTr="00EE181C"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II</w:t>
            </w:r>
          </w:p>
        </w:tc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Pared medial insuficiente</w:t>
            </w:r>
          </w:p>
        </w:tc>
        <w:tc>
          <w:tcPr>
            <w:tcW w:w="2882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Relleno del defecto con cemento y colocación de caja de reconstrucción con PTC cementada</w:t>
            </w:r>
          </w:p>
        </w:tc>
      </w:tr>
      <w:tr w:rsidR="00336CBC" w:rsidRPr="00AA395B" w:rsidTr="00EE181C"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III</w:t>
            </w:r>
          </w:p>
        </w:tc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Pared anterior, posterior y techo insuficientes</w:t>
            </w:r>
          </w:p>
        </w:tc>
        <w:tc>
          <w:tcPr>
            <w:tcW w:w="2882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Relleno del defecto con cemento reforzado con tornillos, caja de reconstrucción y PTC cementada</w:t>
            </w:r>
          </w:p>
        </w:tc>
      </w:tr>
      <w:tr w:rsidR="00336CBC" w:rsidRPr="00AA395B" w:rsidTr="00EE181C"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IV</w:t>
            </w:r>
          </w:p>
        </w:tc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 xml:space="preserve">Discontinuidad pélvica </w:t>
            </w:r>
          </w:p>
        </w:tc>
        <w:tc>
          <w:tcPr>
            <w:tcW w:w="2882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Relleno del defecto con cemento y tornillos, caja de reconstrucción con fijación en el isquion y de PTC cementada</w:t>
            </w:r>
          </w:p>
        </w:tc>
      </w:tr>
      <w:tr w:rsidR="00336CBC" w:rsidRPr="00AA395B" w:rsidTr="00EE181C"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V</w:t>
            </w:r>
          </w:p>
        </w:tc>
        <w:tc>
          <w:tcPr>
            <w:tcW w:w="2881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Destrucción completa del acetábulo o resección oncológica intención curativa</w:t>
            </w:r>
          </w:p>
        </w:tc>
        <w:tc>
          <w:tcPr>
            <w:tcW w:w="2882" w:type="dxa"/>
            <w:shd w:val="clear" w:color="auto" w:fill="auto"/>
          </w:tcPr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Prótesis en silla de montar</w:t>
            </w:r>
          </w:p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proofErr w:type="spellStart"/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Aloinjerto</w:t>
            </w:r>
            <w:proofErr w:type="spellEnd"/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 xml:space="preserve"> estructural</w:t>
            </w:r>
          </w:p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Prótesis hechas a medida</w:t>
            </w:r>
          </w:p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proofErr w:type="spellStart"/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Hemiconed</w:t>
            </w:r>
            <w:proofErr w:type="spellEnd"/>
          </w:p>
          <w:p w:rsidR="00336CBC" w:rsidRPr="00AA395B" w:rsidRDefault="00336CBC" w:rsidP="00EE181C">
            <w:pPr>
              <w:spacing w:after="200" w:line="276" w:lineRule="auto"/>
              <w:jc w:val="both"/>
              <w:rPr>
                <w:rFonts w:ascii="Tahoma" w:hAnsi="Tahoma" w:cs="Tahoma"/>
                <w:sz w:val="24"/>
                <w:szCs w:val="24"/>
                <w:lang w:val="es-ES"/>
              </w:rPr>
            </w:pPr>
            <w:r w:rsidRPr="00AA395B">
              <w:rPr>
                <w:rFonts w:ascii="Tahoma" w:hAnsi="Tahoma" w:cs="Tahoma"/>
                <w:sz w:val="24"/>
                <w:szCs w:val="24"/>
                <w:lang w:val="es-ES"/>
              </w:rPr>
              <w:t>(si el potencial de curación o supervivencia es alta)</w:t>
            </w:r>
          </w:p>
        </w:tc>
      </w:tr>
    </w:tbl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widowControl/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sz w:val="24"/>
          <w:szCs w:val="24"/>
          <w:lang w:val="es-ES" w:eastAsia="es-ES"/>
        </w:rPr>
        <w:lastRenderedPageBreak/>
        <w:t>Leyenda Figuras.</w:t>
      </w:r>
    </w:p>
    <w:p w:rsidR="00336CBC" w:rsidRPr="00AA395B" w:rsidRDefault="00336CBC" w:rsidP="00336CBC">
      <w:pPr>
        <w:widowControl/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proofErr w:type="spellStart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>Hemipelvectomía</w:t>
      </w:r>
      <w:proofErr w:type="spellEnd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interna zona I+II y reconstrucción con </w:t>
      </w:r>
      <w:proofErr w:type="spellStart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>aloinjerto</w:t>
      </w:r>
      <w:proofErr w:type="spellEnd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+ PTC en metástasis única </w:t>
      </w:r>
      <w:proofErr w:type="spellStart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>acetabular</w:t>
      </w:r>
      <w:proofErr w:type="spellEnd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 </w:t>
      </w:r>
      <w:proofErr w:type="spellStart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>adenocarcinoma</w:t>
      </w:r>
      <w:proofErr w:type="spellEnd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 pulmón con primario controlado. 1: vista AP de pelvis. 2: vista </w:t>
      </w:r>
      <w:proofErr w:type="spellStart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>obturatiz</w:t>
      </w:r>
      <w:proofErr w:type="spellEnd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 la </w:t>
      </w:r>
      <w:proofErr w:type="spellStart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>hemipelvis</w:t>
      </w:r>
      <w:proofErr w:type="spellEnd"/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izquierda.</w:t>
      </w:r>
    </w:p>
    <w:p w:rsidR="00336CBC" w:rsidRPr="00AA395B" w:rsidRDefault="00336CBC" w:rsidP="00336CBC">
      <w:pPr>
        <w:widowControl/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AA395B">
        <w:rPr>
          <w:rFonts w:ascii="Tahoma" w:eastAsia="Times New Roman" w:hAnsi="Tahoma" w:cs="Tahoma"/>
          <w:sz w:val="24"/>
          <w:szCs w:val="24"/>
          <w:lang w:val="es-ES" w:eastAsia="es-ES"/>
        </w:rPr>
        <w:t>Figura 1.</w:t>
      </w:r>
    </w:p>
    <w:p w:rsidR="00336CBC" w:rsidRPr="00AA395B" w:rsidRDefault="00336CBC" w:rsidP="00336CBC">
      <w:pPr>
        <w:widowControl/>
        <w:spacing w:after="200" w:line="276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noProof/>
          <w:sz w:val="24"/>
          <w:szCs w:val="24"/>
          <w:lang w:val="es-ES" w:eastAsia="es-ES"/>
        </w:rPr>
        <w:drawing>
          <wp:inline distT="0" distB="0" distL="0" distR="0">
            <wp:extent cx="5400675" cy="4086225"/>
            <wp:effectExtent l="19050" t="0" r="952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  <w:r w:rsidRPr="00AA395B">
        <w:rPr>
          <w:rFonts w:ascii="Tahoma" w:hAnsi="Tahoma" w:cs="Tahoma"/>
          <w:sz w:val="24"/>
          <w:szCs w:val="24"/>
          <w:lang w:val="es-ES"/>
        </w:rPr>
        <w:lastRenderedPageBreak/>
        <w:t>Figura 2.</w:t>
      </w: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sz w:val="24"/>
          <w:szCs w:val="24"/>
          <w:lang w:val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noProof/>
          <w:sz w:val="24"/>
          <w:szCs w:val="24"/>
          <w:lang w:val="es-ES" w:eastAsia="es-ES"/>
        </w:rPr>
      </w:pPr>
      <w:r>
        <w:rPr>
          <w:rFonts w:ascii="Tahoma" w:hAnsi="Tahoma" w:cs="Tahoma"/>
          <w:noProof/>
          <w:sz w:val="24"/>
          <w:szCs w:val="24"/>
          <w:lang w:val="es-ES" w:eastAsia="es-ES"/>
        </w:rPr>
        <w:drawing>
          <wp:inline distT="0" distB="0" distL="0" distR="0">
            <wp:extent cx="4914900" cy="6686550"/>
            <wp:effectExtent l="1905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noProof/>
          <w:sz w:val="24"/>
          <w:szCs w:val="24"/>
          <w:lang w:val="es-ES" w:eastAsia="es-ES"/>
        </w:rPr>
      </w:pPr>
    </w:p>
    <w:p w:rsidR="00336CBC" w:rsidRPr="00AA395B" w:rsidRDefault="00336CBC" w:rsidP="00336CBC">
      <w:pPr>
        <w:spacing w:after="200" w:line="276" w:lineRule="auto"/>
        <w:jc w:val="both"/>
        <w:rPr>
          <w:rFonts w:ascii="Tahoma" w:hAnsi="Tahoma" w:cs="Tahoma"/>
          <w:noProof/>
          <w:sz w:val="24"/>
          <w:szCs w:val="24"/>
          <w:lang w:val="es-ES" w:eastAsia="es-ES"/>
        </w:rPr>
      </w:pPr>
    </w:p>
    <w:sectPr w:rsidR="00336CBC" w:rsidRPr="00AA395B" w:rsidSect="003303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336CBC"/>
    <w:rsid w:val="00330332"/>
    <w:rsid w:val="00336CBC"/>
    <w:rsid w:val="00EA4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6CBC"/>
    <w:pPr>
      <w:widowControl w:val="0"/>
      <w:jc w:val="left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6C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6CBC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Bravo</dc:creator>
  <cp:keywords/>
  <dc:description/>
  <cp:lastModifiedBy>Rocio Bravo</cp:lastModifiedBy>
  <cp:revision>1</cp:revision>
  <dcterms:created xsi:type="dcterms:W3CDTF">2014-08-06T07:30:00Z</dcterms:created>
  <dcterms:modified xsi:type="dcterms:W3CDTF">2014-08-06T07:32:00Z</dcterms:modified>
</cp:coreProperties>
</file>