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DF" w:rsidRDefault="007F2BD5">
      <w:r>
        <w:rPr>
          <w:noProof/>
          <w:lang w:eastAsia="es-ES"/>
        </w:rPr>
        <w:drawing>
          <wp:inline distT="0" distB="0" distL="0" distR="0">
            <wp:extent cx="5400040" cy="5050323"/>
            <wp:effectExtent l="19050" t="0" r="0" b="0"/>
            <wp:docPr id="1" name="Imagen 1" descr="C:\Documents and Settings\Sara\Escritorio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ra\Escritorio\Imag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D5" w:rsidRDefault="007F2BD5"/>
    <w:p w:rsidR="007F2BD5" w:rsidRPr="00A539B3" w:rsidRDefault="007F2BD5">
      <w:pPr>
        <w:rPr>
          <w:rFonts w:ascii="Tahoma" w:hAnsi="Tahoma" w:cs="Tahoma"/>
          <w:sz w:val="20"/>
          <w:szCs w:val="20"/>
        </w:rPr>
      </w:pPr>
      <w:r w:rsidRPr="00A539B3">
        <w:rPr>
          <w:rFonts w:ascii="Tahoma" w:hAnsi="Tahoma" w:cs="Tahoma"/>
          <w:sz w:val="20"/>
          <w:szCs w:val="20"/>
        </w:rPr>
        <w:t xml:space="preserve">FIGURA 4. Imágenes de RM. Las dos primeras imágenes corresponden a cortes sagital y axial en T1 (lesión de baja intensidad </w:t>
      </w:r>
      <w:proofErr w:type="spellStart"/>
      <w:r w:rsidRPr="00A539B3">
        <w:rPr>
          <w:rFonts w:ascii="Tahoma" w:hAnsi="Tahoma" w:cs="Tahoma"/>
          <w:sz w:val="20"/>
          <w:szCs w:val="20"/>
        </w:rPr>
        <w:t>isointensa</w:t>
      </w:r>
      <w:proofErr w:type="spellEnd"/>
      <w:r w:rsidRPr="00A539B3">
        <w:rPr>
          <w:rFonts w:ascii="Tahoma" w:hAnsi="Tahoma" w:cs="Tahoma"/>
          <w:sz w:val="20"/>
          <w:szCs w:val="20"/>
        </w:rPr>
        <w:t xml:space="preserve"> con el músculo). Las dos inferiores son secuencias T2 densidad protónica con supresión grasa sin y con contraste (señal </w:t>
      </w:r>
      <w:proofErr w:type="spellStart"/>
      <w:r w:rsidRPr="00A539B3">
        <w:rPr>
          <w:rFonts w:ascii="Tahoma" w:hAnsi="Tahoma" w:cs="Tahoma"/>
          <w:sz w:val="20"/>
          <w:szCs w:val="20"/>
        </w:rPr>
        <w:t>hiperintensa</w:t>
      </w:r>
      <w:proofErr w:type="spellEnd"/>
      <w:r w:rsidRPr="00A539B3">
        <w:rPr>
          <w:rFonts w:ascii="Tahoma" w:hAnsi="Tahoma" w:cs="Tahoma"/>
          <w:sz w:val="20"/>
          <w:szCs w:val="20"/>
        </w:rPr>
        <w:t xml:space="preserve"> abajo izquierda y captación heterogénea en toda la lesión con gadolinio intravenoso)</w:t>
      </w:r>
    </w:p>
    <w:sectPr w:rsidR="007F2BD5" w:rsidRPr="00A539B3" w:rsidSect="00B3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F2BD5"/>
    <w:rsid w:val="000338A5"/>
    <w:rsid w:val="00165447"/>
    <w:rsid w:val="001C50B3"/>
    <w:rsid w:val="002163D2"/>
    <w:rsid w:val="00224E31"/>
    <w:rsid w:val="00226421"/>
    <w:rsid w:val="00284919"/>
    <w:rsid w:val="00340D5E"/>
    <w:rsid w:val="00387E21"/>
    <w:rsid w:val="00465455"/>
    <w:rsid w:val="0046564C"/>
    <w:rsid w:val="00545F0B"/>
    <w:rsid w:val="00566F0A"/>
    <w:rsid w:val="005D4ECF"/>
    <w:rsid w:val="006303B3"/>
    <w:rsid w:val="007E3B7B"/>
    <w:rsid w:val="007F2BD5"/>
    <w:rsid w:val="00843D52"/>
    <w:rsid w:val="00916141"/>
    <w:rsid w:val="0099382C"/>
    <w:rsid w:val="00A1549E"/>
    <w:rsid w:val="00A539B3"/>
    <w:rsid w:val="00B336DF"/>
    <w:rsid w:val="00BA471C"/>
    <w:rsid w:val="00CC1559"/>
    <w:rsid w:val="00CF615E"/>
    <w:rsid w:val="00D77FC8"/>
    <w:rsid w:val="00DF7C66"/>
    <w:rsid w:val="00E004C4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Company>Nombre de la organización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2</cp:revision>
  <dcterms:created xsi:type="dcterms:W3CDTF">2014-03-20T12:04:00Z</dcterms:created>
  <dcterms:modified xsi:type="dcterms:W3CDTF">2014-03-20T12:17:00Z</dcterms:modified>
</cp:coreProperties>
</file>